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3CD4D71B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C46055">
        <w:rPr>
          <w:b/>
          <w:color w:val="FF0000"/>
          <w:sz w:val="52"/>
          <w:szCs w:val="52"/>
          <w:u w:val="single"/>
          <w:lang w:val="ru-RU"/>
        </w:rPr>
        <w:t>28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C27110">
        <w:rPr>
          <w:b/>
          <w:color w:val="FF0000"/>
          <w:sz w:val="52"/>
          <w:szCs w:val="52"/>
          <w:u w:val="single"/>
          <w:lang w:val="ru-RU"/>
        </w:rPr>
        <w:t>апре</w:t>
      </w:r>
      <w:r w:rsidR="0090212B">
        <w:rPr>
          <w:b/>
          <w:color w:val="FF0000"/>
          <w:sz w:val="52"/>
          <w:szCs w:val="52"/>
          <w:u w:val="single"/>
          <w:lang w:val="ru-RU"/>
        </w:rPr>
        <w:t>л</w:t>
      </w:r>
      <w:r w:rsidR="00BA40D0">
        <w:rPr>
          <w:b/>
          <w:color w:val="FF0000"/>
          <w:sz w:val="52"/>
          <w:szCs w:val="52"/>
          <w:u w:val="single"/>
          <w:lang w:val="ru-RU"/>
        </w:rPr>
        <w:t>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10E9F149" w14:textId="77777777" w:rsidR="0090212B" w:rsidRDefault="0090212B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p w14:paraId="5BE68419" w14:textId="77777777" w:rsidR="00C27110" w:rsidRPr="00C27110" w:rsidRDefault="00C27110" w:rsidP="00586A57">
      <w:pPr>
        <w:spacing w:after="120"/>
        <w:rPr>
          <w:b/>
          <w:color w:val="000000" w:themeColor="text1"/>
          <w:sz w:val="18"/>
          <w:szCs w:val="18"/>
          <w:lang w:val="ru-RU"/>
        </w:rPr>
      </w:pPr>
    </w:p>
    <w:tbl>
      <w:tblPr>
        <w:tblStyle w:val="a6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49"/>
      </w:tblGrid>
      <w:tr w:rsidR="006109FB" w:rsidRPr="00E33197" w14:paraId="14210EA2" w14:textId="77777777" w:rsidTr="00CE4763">
        <w:trPr>
          <w:trHeight w:val="3234"/>
        </w:trPr>
        <w:tc>
          <w:tcPr>
            <w:tcW w:w="3686" w:type="dxa"/>
          </w:tcPr>
          <w:p w14:paraId="76DA485B" w14:textId="5EAC65EF" w:rsidR="00C46055" w:rsidRPr="00C46055" w:rsidRDefault="00C46055" w:rsidP="00C46055">
            <w:pPr>
              <w:rPr>
                <w:b/>
                <w:sz w:val="24"/>
                <w:szCs w:val="32"/>
                <w:lang w:val="ru-RU"/>
              </w:rPr>
            </w:pPr>
            <w:r w:rsidRPr="00C46055">
              <w:rPr>
                <w:b/>
                <w:noProof/>
                <w:sz w:val="24"/>
                <w:szCs w:val="32"/>
                <w:lang w:val="ru-RU"/>
              </w:rPr>
              <w:drawing>
                <wp:inline distT="0" distB="0" distL="0" distR="0" wp14:anchorId="32620EB0" wp14:editId="65FBC23F">
                  <wp:extent cx="1917700" cy="2283991"/>
                  <wp:effectExtent l="0" t="0" r="6350" b="2540"/>
                  <wp:docPr id="1076147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41" b="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04" cy="229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F99242" w14:textId="4A6BB523" w:rsidR="006109FB" w:rsidRDefault="006109FB" w:rsidP="0090212B">
            <w:pPr>
              <w:rPr>
                <w:b/>
                <w:sz w:val="24"/>
                <w:szCs w:val="32"/>
                <w:lang w:val="ru-RU"/>
              </w:rPr>
            </w:pPr>
          </w:p>
        </w:tc>
        <w:tc>
          <w:tcPr>
            <w:tcW w:w="6549" w:type="dxa"/>
          </w:tcPr>
          <w:p w14:paraId="5EEF03EB" w14:textId="3F74F68D" w:rsidR="006109FB" w:rsidRPr="00C46055" w:rsidRDefault="00C46055" w:rsidP="00C46055">
            <w:pPr>
              <w:spacing w:before="360"/>
              <w:rPr>
                <w:b/>
                <w:sz w:val="44"/>
                <w:szCs w:val="40"/>
                <w:lang w:val="ru-RU"/>
              </w:rPr>
            </w:pPr>
            <w:r w:rsidRPr="00C46055">
              <w:rPr>
                <w:b/>
                <w:sz w:val="44"/>
                <w:szCs w:val="40"/>
                <w:lang w:val="ru-RU"/>
              </w:rPr>
              <w:t>Артем Евгеньевич Шитиков</w:t>
            </w:r>
          </w:p>
          <w:p w14:paraId="0F0E19B7" w14:textId="7578758A" w:rsidR="0090212B" w:rsidRPr="00C46055" w:rsidRDefault="00C27110" w:rsidP="00C27110">
            <w:pPr>
              <w:rPr>
                <w:i/>
                <w:iCs/>
                <w:sz w:val="32"/>
                <w:szCs w:val="32"/>
                <w:lang w:val="ru-RU"/>
              </w:rPr>
            </w:pPr>
            <w:r w:rsidRPr="00C46055">
              <w:rPr>
                <w:i/>
                <w:iCs/>
                <w:sz w:val="32"/>
                <w:szCs w:val="32"/>
                <w:lang w:val="ru-RU"/>
              </w:rPr>
              <w:t xml:space="preserve">кандидат технических наук, научный сотрудник </w:t>
            </w:r>
            <w:r w:rsidR="00C46055" w:rsidRPr="00C46055">
              <w:rPr>
                <w:i/>
                <w:iCs/>
                <w:sz w:val="32"/>
                <w:szCs w:val="32"/>
                <w:lang w:val="ru-RU"/>
              </w:rPr>
              <w:t>Российского квантового центра</w:t>
            </w:r>
          </w:p>
          <w:p w14:paraId="1934E55B" w14:textId="61A4EC67" w:rsidR="00243683" w:rsidRPr="00C46055" w:rsidRDefault="006109FB" w:rsidP="006109F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C46055">
              <w:rPr>
                <w:b/>
                <w:sz w:val="32"/>
                <w:szCs w:val="32"/>
                <w:lang w:val="ru-RU"/>
              </w:rPr>
              <w:t xml:space="preserve"> </w:t>
            </w:r>
          </w:p>
          <w:p w14:paraId="55F0167F" w14:textId="670B56DB" w:rsidR="006109FB" w:rsidRPr="00C46055" w:rsidRDefault="00C46055" w:rsidP="00C27110">
            <w:pPr>
              <w:rPr>
                <w:b/>
                <w:sz w:val="44"/>
                <w:szCs w:val="44"/>
                <w:lang w:val="ru-RU"/>
              </w:rPr>
            </w:pPr>
            <w:r w:rsidRPr="00C46055">
              <w:rPr>
                <w:b/>
                <w:sz w:val="40"/>
                <w:szCs w:val="40"/>
                <w:lang w:val="ru-RU"/>
              </w:rPr>
              <w:t>Интегральная фотоника для генерации оптических частотных гребенок</w:t>
            </w:r>
          </w:p>
          <w:p w14:paraId="39A0B243" w14:textId="77777777" w:rsidR="00C27110" w:rsidRPr="00C46055" w:rsidRDefault="00C27110" w:rsidP="00C27110">
            <w:pPr>
              <w:jc w:val="both"/>
              <w:rPr>
                <w:b/>
                <w:sz w:val="28"/>
                <w:szCs w:val="36"/>
                <w:lang w:val="ru-RU"/>
              </w:rPr>
            </w:pPr>
          </w:p>
          <w:p w14:paraId="3CAEAC9E" w14:textId="5718F3DB" w:rsidR="00C27110" w:rsidRPr="00BA40D0" w:rsidRDefault="00C27110" w:rsidP="00C27110">
            <w:pPr>
              <w:jc w:val="both"/>
              <w:rPr>
                <w:b/>
                <w:sz w:val="24"/>
                <w:szCs w:val="32"/>
                <w:lang w:val="ru-RU"/>
              </w:rPr>
            </w:pPr>
          </w:p>
        </w:tc>
      </w:tr>
    </w:tbl>
    <w:p w14:paraId="5B8B55D4" w14:textId="77777777" w:rsidR="00C46055" w:rsidRDefault="00C46055" w:rsidP="00C46055">
      <w:pPr>
        <w:ind w:firstLine="708"/>
        <w:jc w:val="both"/>
        <w:rPr>
          <w:rFonts w:ascii="Arial" w:hAnsi="Arial" w:cs="Arial"/>
          <w:sz w:val="28"/>
          <w:szCs w:val="28"/>
          <w:lang w:val="ru-RU"/>
        </w:rPr>
      </w:pPr>
    </w:p>
    <w:p w14:paraId="513590EB" w14:textId="62AA4DE0" w:rsidR="00C46055" w:rsidRPr="00C46055" w:rsidRDefault="00C46055" w:rsidP="00C46055">
      <w:pPr>
        <w:spacing w:after="24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>В докладе будут рассмотрены:</w:t>
      </w:r>
    </w:p>
    <w:p w14:paraId="01049CE9" w14:textId="1C60939C" w:rsidR="00C46055" w:rsidRPr="00C46055" w:rsidRDefault="00C46055" w:rsidP="00C46055">
      <w:pPr>
        <w:spacing w:after="24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>1)  Преимущества интегральной фотоники как платформы.</w:t>
      </w:r>
    </w:p>
    <w:p w14:paraId="2904549D" w14:textId="77777777" w:rsidR="00C46055" w:rsidRPr="00C46055" w:rsidRDefault="00C46055" w:rsidP="00C46055">
      <w:pPr>
        <w:spacing w:after="24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2)  Особенности проектирования фотонных интегральных схем (ФИС). Ключевые параметры ФИС, влияющие на генерацию гребенок. Солитоны и </w:t>
      </w:r>
      <w:proofErr w:type="spellStart"/>
      <w:r w:rsidRPr="00C46055">
        <w:rPr>
          <w:rFonts w:ascii="Arial" w:hAnsi="Arial" w:cs="Arial"/>
          <w:sz w:val="24"/>
          <w:szCs w:val="24"/>
          <w:lang w:val="ru-RU"/>
        </w:rPr>
        <w:t>платиконы</w:t>
      </w:r>
      <w:proofErr w:type="spellEnd"/>
      <w:r w:rsidRPr="00C46055">
        <w:rPr>
          <w:rFonts w:ascii="Arial" w:hAnsi="Arial" w:cs="Arial"/>
          <w:sz w:val="24"/>
          <w:szCs w:val="24"/>
          <w:lang w:val="ru-RU"/>
        </w:rPr>
        <w:t>.</w:t>
      </w:r>
    </w:p>
    <w:p w14:paraId="262EC6D5" w14:textId="77777777" w:rsidR="00C46055" w:rsidRPr="00C46055" w:rsidRDefault="00C46055" w:rsidP="00C46055">
      <w:pPr>
        <w:spacing w:after="24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3)  Эффект затягивания частоты лазерного диода частотой </w:t>
      </w:r>
      <w:proofErr w:type="spellStart"/>
      <w:r w:rsidRPr="00C46055">
        <w:rPr>
          <w:rFonts w:ascii="Arial" w:hAnsi="Arial" w:cs="Arial"/>
          <w:sz w:val="24"/>
          <w:szCs w:val="24"/>
          <w:lang w:val="ru-RU"/>
        </w:rPr>
        <w:t>микрорезонатора</w:t>
      </w:r>
      <w:proofErr w:type="spellEnd"/>
      <w:r w:rsidRPr="00C46055">
        <w:rPr>
          <w:rFonts w:ascii="Arial" w:hAnsi="Arial" w:cs="Arial"/>
          <w:sz w:val="24"/>
          <w:szCs w:val="24"/>
          <w:lang w:val="ru-RU"/>
        </w:rPr>
        <w:t>. Эффект затягивания для генерации оптических частотных гребенок. Гибридная сборка устройств на основе ФИС.</w:t>
      </w:r>
    </w:p>
    <w:p w14:paraId="20DAC9DD" w14:textId="568B94E9" w:rsidR="00E33197" w:rsidRDefault="00C46055" w:rsidP="00E33197">
      <w:pPr>
        <w:spacing w:after="240"/>
        <w:ind w:firstLine="708"/>
        <w:jc w:val="both"/>
        <w:rPr>
          <w:sz w:val="24"/>
          <w:szCs w:val="24"/>
          <w:lang w:val="ru-RU"/>
        </w:rPr>
      </w:pPr>
      <w:r w:rsidRPr="00C46055">
        <w:rPr>
          <w:rFonts w:ascii="Arial" w:hAnsi="Arial" w:cs="Arial"/>
          <w:sz w:val="24"/>
          <w:szCs w:val="24"/>
          <w:lang w:val="ru-RU"/>
        </w:rPr>
        <w:t xml:space="preserve">4)  Подходы к стабилизации гребенки. Режим переключения усиления лазерного диода для генерации «дисциплинированных» </w:t>
      </w:r>
      <w:proofErr w:type="spellStart"/>
      <w:r w:rsidRPr="00C46055">
        <w:rPr>
          <w:rFonts w:ascii="Arial" w:hAnsi="Arial" w:cs="Arial"/>
          <w:sz w:val="24"/>
          <w:szCs w:val="24"/>
          <w:lang w:val="ru-RU"/>
        </w:rPr>
        <w:t>платиконов</w:t>
      </w:r>
      <w:proofErr w:type="spellEnd"/>
      <w:r w:rsidRPr="00C46055">
        <w:rPr>
          <w:rFonts w:ascii="Arial" w:hAnsi="Arial" w:cs="Arial"/>
          <w:sz w:val="24"/>
          <w:szCs w:val="24"/>
          <w:lang w:val="ru-RU"/>
        </w:rPr>
        <w:t xml:space="preserve">. Использование явления захвата частоты с помощью внешнего лазерного источника для управления частотным интервалом гребенки. Долговременная стабилизация частоты лазерного диода в режиме затягивания на моду </w:t>
      </w:r>
      <w:proofErr w:type="spellStart"/>
      <w:r w:rsidRPr="00C46055">
        <w:rPr>
          <w:rFonts w:ascii="Arial" w:hAnsi="Arial" w:cs="Arial"/>
          <w:sz w:val="24"/>
          <w:szCs w:val="24"/>
          <w:lang w:val="ru-RU"/>
        </w:rPr>
        <w:t>микрорезонатора</w:t>
      </w:r>
      <w:proofErr w:type="spellEnd"/>
      <w:r w:rsidRPr="00C46055">
        <w:rPr>
          <w:rFonts w:ascii="Arial" w:hAnsi="Arial" w:cs="Arial"/>
          <w:sz w:val="24"/>
          <w:szCs w:val="24"/>
          <w:lang w:val="ru-RU"/>
        </w:rPr>
        <w:t xml:space="preserve"> с использованием внешних оптических эталонов. Использование миниатюрного </w:t>
      </w:r>
      <w:proofErr w:type="gramStart"/>
      <w:r w:rsidRPr="00C46055">
        <w:rPr>
          <w:rFonts w:ascii="Arial" w:hAnsi="Arial" w:cs="Arial"/>
          <w:sz w:val="24"/>
          <w:szCs w:val="24"/>
          <w:lang w:val="ru-RU"/>
        </w:rPr>
        <w:t>эталона</w:t>
      </w:r>
      <w:proofErr w:type="gramEnd"/>
      <w:r w:rsidRPr="00C46055">
        <w:rPr>
          <w:rFonts w:ascii="Arial" w:hAnsi="Arial" w:cs="Arial"/>
          <w:sz w:val="24"/>
          <w:szCs w:val="24"/>
          <w:lang w:val="ru-RU"/>
        </w:rPr>
        <w:t xml:space="preserve"> Фабри-Перо для достижения высоких показателей стабильности оптической частоты гибридной системы диод + </w:t>
      </w:r>
      <w:proofErr w:type="spellStart"/>
      <w:r w:rsidRPr="00C46055">
        <w:rPr>
          <w:rFonts w:ascii="Arial" w:hAnsi="Arial" w:cs="Arial"/>
          <w:sz w:val="24"/>
          <w:szCs w:val="24"/>
          <w:lang w:val="ru-RU"/>
        </w:rPr>
        <w:t>микрорезонатор</w:t>
      </w:r>
      <w:proofErr w:type="spellEnd"/>
      <w:r w:rsidRPr="00C46055">
        <w:rPr>
          <w:rFonts w:ascii="Arial" w:hAnsi="Arial" w:cs="Arial"/>
          <w:sz w:val="24"/>
          <w:szCs w:val="24"/>
          <w:lang w:val="ru-RU"/>
        </w:rPr>
        <w:t>.</w:t>
      </w:r>
    </w:p>
    <w:p w14:paraId="75C3ED77" w14:textId="77777777" w:rsidR="00E33197" w:rsidRDefault="00E33197" w:rsidP="00E33197">
      <w:pPr>
        <w:spacing w:after="240"/>
        <w:ind w:firstLine="708"/>
        <w:jc w:val="both"/>
        <w:rPr>
          <w:sz w:val="24"/>
          <w:szCs w:val="24"/>
          <w:lang w:val="ru-RU"/>
        </w:rPr>
      </w:pPr>
    </w:p>
    <w:p w14:paraId="0768219F" w14:textId="17CB8B9B" w:rsidR="00E33197" w:rsidRDefault="00E33197" w:rsidP="00E33197">
      <w:pPr>
        <w:ind w:firstLine="708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Секретариат ТОП ФИАН</w:t>
      </w:r>
    </w:p>
    <w:p w14:paraId="1961F782" w14:textId="0DB22560" w:rsidR="00E33197" w:rsidRPr="001B1726" w:rsidRDefault="00E33197" w:rsidP="00E33197">
      <w:pPr>
        <w:ind w:firstLine="708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8(495)851-</w:t>
      </w:r>
      <w:proofErr w:type="gramStart"/>
      <w:r>
        <w:rPr>
          <w:sz w:val="24"/>
          <w:szCs w:val="24"/>
          <w:lang w:val="ru-RU"/>
        </w:rPr>
        <w:t>00-98</w:t>
      </w:r>
      <w:proofErr w:type="gramEnd"/>
    </w:p>
    <w:sectPr w:rsidR="00E33197" w:rsidRPr="001B1726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76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C3CC0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61807"/>
    <w:rsid w:val="00872552"/>
    <w:rsid w:val="008753E9"/>
    <w:rsid w:val="008D0269"/>
    <w:rsid w:val="008F175B"/>
    <w:rsid w:val="0090212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AE5464"/>
    <w:rsid w:val="00B41BED"/>
    <w:rsid w:val="00BA1915"/>
    <w:rsid w:val="00BA28CE"/>
    <w:rsid w:val="00BA40D0"/>
    <w:rsid w:val="00BD7BC1"/>
    <w:rsid w:val="00C02883"/>
    <w:rsid w:val="00C0592A"/>
    <w:rsid w:val="00C06B74"/>
    <w:rsid w:val="00C27110"/>
    <w:rsid w:val="00C46055"/>
    <w:rsid w:val="00C535A2"/>
    <w:rsid w:val="00C54BB7"/>
    <w:rsid w:val="00C60218"/>
    <w:rsid w:val="00C87A39"/>
    <w:rsid w:val="00C97DD5"/>
    <w:rsid w:val="00CA32DD"/>
    <w:rsid w:val="00CB085D"/>
    <w:rsid w:val="00CD28B7"/>
    <w:rsid w:val="00CE4763"/>
    <w:rsid w:val="00CF3B89"/>
    <w:rsid w:val="00D0228B"/>
    <w:rsid w:val="00D13711"/>
    <w:rsid w:val="00D37819"/>
    <w:rsid w:val="00D40321"/>
    <w:rsid w:val="00D53C14"/>
    <w:rsid w:val="00D714D4"/>
    <w:rsid w:val="00D748C5"/>
    <w:rsid w:val="00D926D7"/>
    <w:rsid w:val="00D9602D"/>
    <w:rsid w:val="00DB78C3"/>
    <w:rsid w:val="00E1423E"/>
    <w:rsid w:val="00E33197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3DE-69BB-4545-A07B-B64AF9A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Камиль Каримуллин</cp:lastModifiedBy>
  <cp:revision>3</cp:revision>
  <cp:lastPrinted>2025-05-14T05:15:00Z</cp:lastPrinted>
  <dcterms:created xsi:type="dcterms:W3CDTF">2026-04-22T07:52:00Z</dcterms:created>
  <dcterms:modified xsi:type="dcterms:W3CDTF">2026-04-22T08:25:00Z</dcterms:modified>
</cp:coreProperties>
</file>