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0" w:type="dxa"/>
        <w:tblInd w:w="-1560" w:type="dxa"/>
        <w:tblBorders>
          <w:bottom w:val="dotted" w:sz="4" w:space="0" w:color="auto"/>
        </w:tblBorders>
        <w:tblLayout w:type="fixed"/>
        <w:tblCellMar>
          <w:left w:w="0" w:type="dxa"/>
          <w:right w:w="57" w:type="dxa"/>
        </w:tblCellMar>
        <w:tblLook w:val="00A0" w:firstRow="1" w:lastRow="0" w:firstColumn="1" w:lastColumn="0" w:noHBand="0" w:noVBand="0"/>
      </w:tblPr>
      <w:tblGrid>
        <w:gridCol w:w="5671"/>
        <w:gridCol w:w="7439"/>
      </w:tblGrid>
      <w:tr w:rsidR="003963FB" w:rsidRPr="00F8506A" w:rsidTr="003404EF">
        <w:trPr>
          <w:trHeight w:hRule="exact" w:val="793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963FB" w:rsidRDefault="003963FB" w:rsidP="00293FF6">
            <w:pPr>
              <w:spacing w:line="276" w:lineRule="auto"/>
              <w:rPr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:rsidR="003963FB" w:rsidRDefault="003963FB" w:rsidP="00293F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«Старое и новое в физике </w:t>
            </w:r>
            <w:proofErr w:type="gramStart"/>
            <w:r>
              <w:rPr>
                <w:b/>
                <w:sz w:val="28"/>
              </w:rPr>
              <w:t>фазовых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3963FB" w:rsidRPr="00282644" w:rsidRDefault="003963FB" w:rsidP="00293F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переходов»</w:t>
            </w:r>
          </w:p>
          <w:p w:rsidR="003963FB" w:rsidRPr="00176F84" w:rsidRDefault="003963FB" w:rsidP="00293FF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 декабря 2016 г. (среда), 14</w:t>
            </w:r>
            <w:r w:rsidRPr="00176F84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04C21" w:rsidRDefault="003963FB" w:rsidP="00293FF6">
            <w:pPr>
              <w:pStyle w:val="a3"/>
              <w:spacing w:line="276" w:lineRule="auto"/>
              <w:ind w:left="0" w:right="0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в конференц-зале Физического института</w:t>
            </w:r>
          </w:p>
          <w:p w:rsidR="003963FB" w:rsidRDefault="003963FB" w:rsidP="00293FF6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им. П.Н. Лебедева РАН</w:t>
            </w:r>
          </w:p>
          <w:p w:rsidR="003963FB" w:rsidRDefault="003963FB" w:rsidP="00293F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(Москва, </w:t>
            </w:r>
            <w:proofErr w:type="gramStart"/>
            <w:r>
              <w:rPr>
                <w:sz w:val="28"/>
                <w:szCs w:val="28"/>
                <w:lang w:eastAsia="en-US"/>
              </w:rPr>
              <w:t>Ленинский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просп., 53)</w:t>
            </w:r>
          </w:p>
          <w:p w:rsidR="003963FB" w:rsidRDefault="003963FB" w:rsidP="00293FF6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</w:t>
            </w:r>
            <w:r>
              <w:rPr>
                <w:sz w:val="20"/>
                <w:u w:val="single"/>
                <w:lang w:eastAsia="en-US"/>
              </w:rPr>
              <w:t>Примечание</w:t>
            </w:r>
            <w:r>
              <w:rPr>
                <w:sz w:val="20"/>
                <w:lang w:eastAsia="en-US"/>
              </w:rPr>
              <w:t>: Информацию о сессии можно прочитать</w:t>
            </w:r>
          </w:p>
          <w:p w:rsidR="003963FB" w:rsidRPr="00287CDC" w:rsidRDefault="003963FB" w:rsidP="00293FF6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на </w:t>
            </w:r>
            <w:r>
              <w:rPr>
                <w:sz w:val="20"/>
                <w:lang w:val="en-US" w:eastAsia="en-US"/>
              </w:rPr>
              <w:t>Web</w:t>
            </w:r>
            <w:r w:rsidRPr="00727C5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site</w:t>
            </w:r>
            <w:r>
              <w:rPr>
                <w:sz w:val="20"/>
                <w:lang w:eastAsia="en-US"/>
              </w:rPr>
              <w:t xml:space="preserve"> ОФН РАН по адресу: </w:t>
            </w:r>
            <w:hyperlink r:id="rId6" w:history="1">
              <w:r w:rsidRPr="006454DE">
                <w:rPr>
                  <w:rStyle w:val="a6"/>
                  <w:b/>
                  <w:bCs/>
                  <w:sz w:val="28"/>
                  <w:lang w:val="en-US" w:eastAsia="en-US"/>
                </w:rPr>
                <w:t>www</w:t>
              </w:r>
              <w:r w:rsidRPr="006454DE">
                <w:rPr>
                  <w:rStyle w:val="a6"/>
                  <w:b/>
                  <w:bCs/>
                  <w:sz w:val="28"/>
                  <w:lang w:eastAsia="en-US"/>
                </w:rPr>
                <w:t>.</w:t>
              </w:r>
              <w:proofErr w:type="spellStart"/>
              <w:r w:rsidRPr="006454DE">
                <w:rPr>
                  <w:rStyle w:val="a6"/>
                  <w:b/>
                  <w:bCs/>
                  <w:sz w:val="28"/>
                  <w:lang w:val="en-US" w:eastAsia="en-US"/>
                </w:rPr>
                <w:t>gpad</w:t>
              </w:r>
              <w:proofErr w:type="spellEnd"/>
              <w:r w:rsidRPr="006454DE">
                <w:rPr>
                  <w:rStyle w:val="a6"/>
                  <w:b/>
                  <w:bCs/>
                  <w:sz w:val="28"/>
                  <w:lang w:eastAsia="en-US"/>
                </w:rPr>
                <w:t>.</w:t>
              </w:r>
              <w:r w:rsidRPr="006454DE">
                <w:rPr>
                  <w:rStyle w:val="a6"/>
                  <w:b/>
                  <w:bCs/>
                  <w:sz w:val="28"/>
                  <w:lang w:val="en-US" w:eastAsia="en-US"/>
                </w:rPr>
                <w:t>ac</w:t>
              </w:r>
              <w:r w:rsidRPr="006454DE">
                <w:rPr>
                  <w:rStyle w:val="a6"/>
                  <w:b/>
                  <w:bCs/>
                  <w:sz w:val="28"/>
                  <w:lang w:eastAsia="en-US"/>
                </w:rPr>
                <w:t>.</w:t>
              </w:r>
              <w:proofErr w:type="spellStart"/>
              <w:r w:rsidRPr="006454DE">
                <w:rPr>
                  <w:rStyle w:val="a6"/>
                  <w:b/>
                  <w:bCs/>
                  <w:sz w:val="28"/>
                  <w:lang w:val="en-US" w:eastAsia="en-US"/>
                </w:rPr>
                <w:t>ru</w:t>
              </w:r>
              <w:proofErr w:type="spellEnd"/>
            </w:hyperlink>
          </w:p>
          <w:p w:rsidR="003963FB" w:rsidRPr="003523F6" w:rsidRDefault="003963FB" w:rsidP="00293FF6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3963FB" w:rsidRPr="003523F6" w:rsidRDefault="003963FB" w:rsidP="00293FF6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:rsidR="003963FB" w:rsidRDefault="003963FB" w:rsidP="00293FF6">
            <w:pPr>
              <w:spacing w:line="276" w:lineRule="auto"/>
              <w:rPr>
                <w:sz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Че</w:t>
            </w: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Научная сессия</w:t>
            </w:r>
          </w:p>
          <w:p w:rsidR="003963FB" w:rsidRDefault="003963FB" w:rsidP="00293FF6">
            <w:pPr>
              <w:jc w:val="center"/>
              <w:rPr>
                <w:b/>
                <w:sz w:val="28"/>
                <w:szCs w:val="28"/>
              </w:rPr>
            </w:pPr>
            <w:r w:rsidRPr="00176F84"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Ультрахолодные</w:t>
            </w:r>
            <w:proofErr w:type="spellEnd"/>
            <w:r>
              <w:rPr>
                <w:b/>
                <w:sz w:val="28"/>
                <w:szCs w:val="28"/>
              </w:rPr>
              <w:t xml:space="preserve"> атомы </w:t>
            </w:r>
          </w:p>
          <w:p w:rsidR="003963FB" w:rsidRPr="00176F84" w:rsidRDefault="003963FB" w:rsidP="00293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их применения</w:t>
            </w:r>
            <w:r w:rsidRPr="00176F84">
              <w:rPr>
                <w:b/>
                <w:sz w:val="28"/>
                <w:szCs w:val="28"/>
              </w:rPr>
              <w:t>»</w:t>
            </w: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Pr="00176F84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  <w:r w:rsidRPr="00176F8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октября (среда), 14</w:t>
            </w:r>
            <w:r w:rsidRPr="00176F84">
              <w:rPr>
                <w:b/>
                <w:sz w:val="28"/>
                <w:szCs w:val="28"/>
                <w:lang w:eastAsia="en-US"/>
              </w:rPr>
              <w:t xml:space="preserve"> часов</w:t>
            </w:r>
          </w:p>
          <w:p w:rsidR="003963FB" w:rsidRDefault="003963FB" w:rsidP="00293F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63FB" w:rsidRDefault="003963FB" w:rsidP="00293FF6">
            <w:pPr>
              <w:pStyle w:val="a3"/>
              <w:spacing w:line="276" w:lineRule="auto"/>
              <w:ind w:left="0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конференц-зале Физического института им П.Н. Лебедева РАН</w:t>
            </w:r>
          </w:p>
          <w:p w:rsidR="003963FB" w:rsidRDefault="003963FB" w:rsidP="00293F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(Москва, </w:t>
            </w:r>
            <w:proofErr w:type="gramStart"/>
            <w:r>
              <w:rPr>
                <w:sz w:val="28"/>
                <w:szCs w:val="28"/>
                <w:lang w:eastAsia="en-US"/>
              </w:rPr>
              <w:t>Ленинский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просп., 53)</w:t>
            </w:r>
          </w:p>
          <w:p w:rsidR="003963FB" w:rsidRDefault="003963FB" w:rsidP="00293FF6">
            <w:pPr>
              <w:spacing w:line="276" w:lineRule="auto"/>
              <w:ind w:left="851"/>
              <w:jc w:val="center"/>
              <w:rPr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ind w:left="284" w:right="-108"/>
              <w:jc w:val="center"/>
              <w:rPr>
                <w:b/>
                <w:bCs/>
                <w:sz w:val="28"/>
                <w:lang w:eastAsia="en-US"/>
              </w:rPr>
            </w:pPr>
          </w:p>
          <w:p w:rsidR="003963FB" w:rsidRDefault="003963FB" w:rsidP="00293FF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</w:t>
            </w:r>
            <w:r>
              <w:rPr>
                <w:sz w:val="20"/>
                <w:u w:val="single"/>
                <w:lang w:eastAsia="en-US"/>
              </w:rPr>
              <w:t>Примечание</w:t>
            </w:r>
            <w:r>
              <w:rPr>
                <w:sz w:val="20"/>
                <w:lang w:eastAsia="en-US"/>
              </w:rPr>
              <w:t>: Информацию о сессии можно прочитать</w:t>
            </w:r>
          </w:p>
          <w:p w:rsidR="003963FB" w:rsidRPr="00377D7C" w:rsidRDefault="003963FB" w:rsidP="00293FF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на </w:t>
            </w:r>
            <w:r>
              <w:rPr>
                <w:sz w:val="20"/>
                <w:lang w:val="en-US" w:eastAsia="en-US"/>
              </w:rPr>
              <w:t>Web</w:t>
            </w:r>
            <w:r w:rsidRPr="00727C5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site</w:t>
            </w:r>
            <w:r>
              <w:rPr>
                <w:sz w:val="20"/>
                <w:lang w:eastAsia="en-US"/>
              </w:rPr>
              <w:t xml:space="preserve"> ОФН РАН по адресу: </w:t>
            </w:r>
            <w:r>
              <w:rPr>
                <w:b/>
                <w:bCs/>
                <w:sz w:val="28"/>
                <w:lang w:val="en-US" w:eastAsia="en-US"/>
              </w:rPr>
              <w:t>www</w:t>
            </w:r>
            <w:r>
              <w:rPr>
                <w:b/>
                <w:bCs/>
                <w:sz w:val="28"/>
                <w:lang w:eastAsia="en-US"/>
              </w:rPr>
              <w:t>.</w:t>
            </w:r>
            <w:proofErr w:type="spellStart"/>
            <w:r>
              <w:rPr>
                <w:b/>
                <w:bCs/>
                <w:sz w:val="28"/>
                <w:lang w:val="en-US" w:eastAsia="en-US"/>
              </w:rPr>
              <w:t>gpad</w:t>
            </w:r>
            <w:proofErr w:type="spellEnd"/>
            <w:r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val="en-US" w:eastAsia="en-US"/>
              </w:rPr>
              <w:t>ac</w:t>
            </w:r>
            <w:r>
              <w:rPr>
                <w:b/>
                <w:bCs/>
                <w:sz w:val="28"/>
                <w:lang w:eastAsia="en-US"/>
              </w:rPr>
              <w:t>.</w:t>
            </w:r>
            <w:proofErr w:type="spellStart"/>
            <w:r>
              <w:rPr>
                <w:b/>
                <w:bCs/>
                <w:sz w:val="28"/>
                <w:lang w:val="en-US" w:eastAsia="en-US"/>
              </w:rPr>
              <w:t>ru</w:t>
            </w:r>
            <w:proofErr w:type="spellEnd"/>
          </w:p>
          <w:p w:rsidR="003963FB" w:rsidRDefault="003963FB" w:rsidP="00293FF6">
            <w:pPr>
              <w:pStyle w:val="a4"/>
            </w:pPr>
          </w:p>
          <w:p w:rsidR="003963FB" w:rsidRDefault="003963FB" w:rsidP="00293FF6">
            <w:pPr>
              <w:pStyle w:val="a4"/>
            </w:pPr>
          </w:p>
          <w:p w:rsidR="003963FB" w:rsidRDefault="003963FB" w:rsidP="00293FF6">
            <w:pPr>
              <w:rPr>
                <w:sz w:val="28"/>
                <w:lang w:eastAsia="en-US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3963FB" w:rsidRDefault="003963FB" w:rsidP="00293FF6">
            <w:pPr>
              <w:ind w:left="714"/>
              <w:rPr>
                <w:b/>
                <w:lang w:eastAsia="en-US"/>
              </w:rPr>
            </w:pPr>
          </w:p>
          <w:p w:rsidR="003963FB" w:rsidRDefault="003963FB" w:rsidP="00293FF6">
            <w:pPr>
              <w:ind w:left="714"/>
              <w:rPr>
                <w:b/>
                <w:lang w:eastAsia="en-US"/>
              </w:rPr>
            </w:pPr>
          </w:p>
          <w:p w:rsidR="003963FB" w:rsidRDefault="003963FB" w:rsidP="00293FF6">
            <w:pPr>
              <w:ind w:left="714"/>
              <w:rPr>
                <w:b/>
                <w:lang w:eastAsia="en-US"/>
              </w:rPr>
            </w:pPr>
          </w:p>
          <w:p w:rsidR="003963FB" w:rsidRDefault="003963FB" w:rsidP="0039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0387B">
              <w:rPr>
                <w:rFonts w:ascii="Times New Roman" w:hAnsi="Times New Roman"/>
                <w:b/>
                <w:sz w:val="28"/>
                <w:szCs w:val="28"/>
              </w:rPr>
              <w:t>Д.ф-м.н</w:t>
            </w:r>
            <w:proofErr w:type="spellEnd"/>
            <w:r w:rsidRPr="0070387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387B">
              <w:rPr>
                <w:rFonts w:ascii="Times New Roman" w:hAnsi="Times New Roman"/>
                <w:b/>
                <w:sz w:val="28"/>
                <w:szCs w:val="28"/>
              </w:rPr>
              <w:t xml:space="preserve"> Рыжов В.Н </w:t>
            </w:r>
          </w:p>
          <w:p w:rsidR="003963FB" w:rsidRPr="0070387B" w:rsidRDefault="003963FB" w:rsidP="00293FF6">
            <w:pPr>
              <w:pStyle w:val="a4"/>
              <w:ind w:left="643"/>
              <w:rPr>
                <w:rFonts w:ascii="Times New Roman" w:hAnsi="Times New Roman"/>
                <w:b/>
                <w:sz w:val="28"/>
                <w:szCs w:val="28"/>
              </w:rPr>
            </w:pPr>
            <w:r w:rsidRPr="0070387B">
              <w:rPr>
                <w:rFonts w:ascii="Times New Roman" w:hAnsi="Times New Roman"/>
                <w:b/>
                <w:sz w:val="28"/>
                <w:szCs w:val="28"/>
              </w:rPr>
              <w:t xml:space="preserve">(ИФВД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им. Л.Ф. Верещагина </w:t>
            </w:r>
            <w:r w:rsidRPr="0070387B">
              <w:rPr>
                <w:rFonts w:ascii="Times New Roman" w:hAnsi="Times New Roman"/>
                <w:b/>
                <w:sz w:val="28"/>
                <w:szCs w:val="28"/>
              </w:rPr>
              <w:t>РАН)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>Переход Березинского-</w:t>
            </w:r>
            <w:proofErr w:type="spellStart"/>
            <w:r w:rsidRPr="0070387B">
              <w:rPr>
                <w:rFonts w:ascii="Times New Roman" w:hAnsi="Times New Roman"/>
                <w:sz w:val="28"/>
                <w:szCs w:val="28"/>
              </w:rPr>
              <w:t>Костерлица</w:t>
            </w:r>
            <w:proofErr w:type="spellEnd"/>
            <w:r w:rsidRPr="0070387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0387B">
              <w:rPr>
                <w:rFonts w:ascii="Times New Roman" w:hAnsi="Times New Roman"/>
                <w:sz w:val="28"/>
                <w:szCs w:val="28"/>
              </w:rPr>
              <w:t>Таулеса</w:t>
            </w:r>
            <w:proofErr w:type="spellEnd"/>
            <w:r w:rsidRPr="00703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3FB" w:rsidRPr="0070387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>и двумерное плавление.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>2.</w:t>
            </w:r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Д.ф-м.н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Михеенков А.В.,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963FB" w:rsidRDefault="003963FB" w:rsidP="00293FF6">
            <w:pPr>
              <w:pStyle w:val="a4"/>
              <w:ind w:left="62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-м.н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>Утюж</w:t>
            </w:r>
            <w:proofErr w:type="spellEnd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 А. 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963FB" w:rsidRPr="00AC28ED" w:rsidRDefault="003963FB" w:rsidP="00293FF6">
            <w:pPr>
              <w:pStyle w:val="a4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(ИФВД им. Л.Ф. Верещагина РАН)</w:t>
            </w:r>
          </w:p>
          <w:p w:rsidR="00104C21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Водород и гидриды при </w:t>
            </w:r>
            <w:proofErr w:type="gramStart"/>
            <w:r w:rsidRPr="0070387B">
              <w:rPr>
                <w:rFonts w:ascii="Times New Roman" w:hAnsi="Times New Roman"/>
                <w:sz w:val="28"/>
                <w:szCs w:val="28"/>
              </w:rPr>
              <w:t>экстремальных</w:t>
            </w:r>
            <w:proofErr w:type="gramEnd"/>
            <w:r w:rsidRPr="00703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87B">
              <w:rPr>
                <w:rFonts w:ascii="Times New Roman" w:hAnsi="Times New Roman"/>
                <w:sz w:val="28"/>
                <w:szCs w:val="28"/>
              </w:rPr>
              <w:t>давлениях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3963FB" w:rsidRPr="003A0B61" w:rsidRDefault="003963FB" w:rsidP="0039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>Д.ф-м.н</w:t>
            </w:r>
            <w:proofErr w:type="spellEnd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>Кац</w:t>
            </w:r>
            <w:proofErr w:type="spellEnd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 Е.И.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3963FB" w:rsidRPr="00AC28ED" w:rsidRDefault="003963FB" w:rsidP="00293FF6">
            <w:pPr>
              <w:pStyle w:val="a4"/>
              <w:ind w:left="6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(ИТФ им. Л.Д. Ландау РАН)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>Нетрадиционный фазовый переход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 в жидких кристаллах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 Академик </w:t>
            </w:r>
            <w:proofErr w:type="spellStart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>Бражкин</w:t>
            </w:r>
            <w:proofErr w:type="spellEnd"/>
            <w:r w:rsidRPr="00AC28ED">
              <w:rPr>
                <w:rFonts w:ascii="Times New Roman" w:hAnsi="Times New Roman"/>
                <w:b/>
                <w:sz w:val="28"/>
                <w:szCs w:val="28"/>
              </w:rPr>
              <w:t xml:space="preserve"> В.В.</w:t>
            </w:r>
          </w:p>
          <w:p w:rsidR="003963F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Фазовые превращения и переход </w:t>
            </w:r>
          </w:p>
          <w:p w:rsidR="00104C21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87B">
              <w:rPr>
                <w:rFonts w:ascii="Times New Roman" w:hAnsi="Times New Roman"/>
                <w:sz w:val="28"/>
                <w:szCs w:val="28"/>
              </w:rPr>
              <w:t xml:space="preserve">"жидкость-газ" во флюидах </w:t>
            </w:r>
            <w:proofErr w:type="gramStart"/>
            <w:r w:rsidRPr="0070387B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03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3FB" w:rsidRPr="0070387B" w:rsidRDefault="003963FB" w:rsidP="00293FF6">
            <w:pPr>
              <w:pStyle w:val="a4"/>
              <w:ind w:left="28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0387B">
              <w:rPr>
                <w:rFonts w:ascii="Times New Roman" w:hAnsi="Times New Roman"/>
                <w:sz w:val="28"/>
                <w:szCs w:val="28"/>
              </w:rPr>
              <w:t xml:space="preserve">сверхкритических давлениях, </w:t>
            </w:r>
          </w:p>
          <w:p w:rsidR="003963FB" w:rsidRPr="00F8506A" w:rsidRDefault="003963FB" w:rsidP="00293FF6">
            <w:pPr>
              <w:ind w:left="360"/>
              <w:rPr>
                <w:color w:val="000000"/>
                <w:sz w:val="28"/>
                <w:szCs w:val="21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b/>
                <w:lang w:eastAsia="en-US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 w:right="567"/>
              <w:rPr>
                <w:b/>
                <w:lang w:eastAsia="en-US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b/>
                <w:lang w:eastAsia="en-US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1074"/>
              <w:rPr>
                <w:sz w:val="28"/>
                <w:szCs w:val="28"/>
              </w:rPr>
            </w:pPr>
          </w:p>
          <w:p w:rsidR="003963FB" w:rsidRPr="00F8506A" w:rsidRDefault="003963FB" w:rsidP="00293FF6">
            <w:pPr>
              <w:ind w:left="714"/>
              <w:rPr>
                <w:sz w:val="8"/>
              </w:rPr>
            </w:pPr>
          </w:p>
        </w:tc>
      </w:tr>
    </w:tbl>
    <w:p w:rsidR="00DC33B6" w:rsidRDefault="00DC33B6"/>
    <w:sectPr w:rsidR="00DC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30C"/>
    <w:multiLevelType w:val="hybridMultilevel"/>
    <w:tmpl w:val="CFAC9AC0"/>
    <w:lvl w:ilvl="0" w:tplc="C96EFAD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F3156EA"/>
    <w:multiLevelType w:val="hybridMultilevel"/>
    <w:tmpl w:val="FE0A5948"/>
    <w:lvl w:ilvl="0" w:tplc="21D406A4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B"/>
    <w:rsid w:val="00104C21"/>
    <w:rsid w:val="003404EF"/>
    <w:rsid w:val="003963FB"/>
    <w:rsid w:val="00D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63FB"/>
    <w:pPr>
      <w:ind w:left="284" w:right="-108"/>
      <w:jc w:val="center"/>
    </w:pPr>
    <w:rPr>
      <w:sz w:val="28"/>
      <w:szCs w:val="20"/>
    </w:rPr>
  </w:style>
  <w:style w:type="paragraph" w:styleId="a4">
    <w:name w:val="Plain Text"/>
    <w:basedOn w:val="a"/>
    <w:link w:val="a5"/>
    <w:uiPriority w:val="99"/>
    <w:rsid w:val="003963FB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963FB"/>
    <w:rPr>
      <w:rFonts w:ascii="Consolas" w:eastAsia="Calibri" w:hAnsi="Consolas" w:cs="Times New Roman"/>
      <w:sz w:val="21"/>
      <w:szCs w:val="21"/>
      <w:lang w:eastAsia="ru-RU"/>
    </w:rPr>
  </w:style>
  <w:style w:type="character" w:styleId="a6">
    <w:name w:val="Hyperlink"/>
    <w:rsid w:val="00396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63FB"/>
    <w:pPr>
      <w:ind w:left="284" w:right="-108"/>
      <w:jc w:val="center"/>
    </w:pPr>
    <w:rPr>
      <w:sz w:val="28"/>
      <w:szCs w:val="20"/>
    </w:rPr>
  </w:style>
  <w:style w:type="paragraph" w:styleId="a4">
    <w:name w:val="Plain Text"/>
    <w:basedOn w:val="a"/>
    <w:link w:val="a5"/>
    <w:uiPriority w:val="99"/>
    <w:rsid w:val="003963FB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963FB"/>
    <w:rPr>
      <w:rFonts w:ascii="Consolas" w:eastAsia="Calibri" w:hAnsi="Consolas" w:cs="Times New Roman"/>
      <w:sz w:val="21"/>
      <w:szCs w:val="21"/>
      <w:lang w:eastAsia="ru-RU"/>
    </w:rPr>
  </w:style>
  <w:style w:type="character" w:styleId="a6">
    <w:name w:val="Hyperlink"/>
    <w:rsid w:val="0039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ad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Zayats</dc:creator>
  <cp:lastModifiedBy>Victor Zayats</cp:lastModifiedBy>
  <cp:revision>3</cp:revision>
  <dcterms:created xsi:type="dcterms:W3CDTF">2016-11-30T13:02:00Z</dcterms:created>
  <dcterms:modified xsi:type="dcterms:W3CDTF">2016-11-30T13:12:00Z</dcterms:modified>
</cp:coreProperties>
</file>